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297BD0BC"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 xml:space="preserve">The Honorable </w:t>
      </w:r>
      <w:r w:rsidR="00486746">
        <w:rPr>
          <w:rStyle w:val="A1"/>
          <w:rFonts w:asciiTheme="minorHAnsi" w:hAnsiTheme="minorHAnsi" w:cstheme="minorHAnsi"/>
          <w:sz w:val="22"/>
          <w:szCs w:val="22"/>
        </w:rPr>
        <w:t>Dennis Baxley</w:t>
      </w:r>
      <w:r>
        <w:rPr>
          <w:rStyle w:val="A1"/>
          <w:rFonts w:asciiTheme="minorHAnsi" w:hAnsiTheme="minorHAnsi" w:cstheme="minorHAnsi"/>
          <w:sz w:val="22"/>
          <w:szCs w:val="22"/>
        </w:rPr>
        <w:br/>
      </w:r>
      <w:r w:rsidR="00486746">
        <w:rPr>
          <w:rStyle w:val="A1"/>
          <w:rFonts w:asciiTheme="minorHAnsi" w:hAnsiTheme="minorHAnsi" w:cstheme="minorHAnsi"/>
          <w:sz w:val="22"/>
          <w:szCs w:val="22"/>
        </w:rPr>
        <w:t>State Senator, District #13</w:t>
      </w:r>
    </w:p>
    <w:p w14:paraId="1476A4DB" w14:textId="2500A8A6" w:rsidR="00E64574" w:rsidRPr="00E64574" w:rsidRDefault="00486746" w:rsidP="00E64574">
      <w:pPr>
        <w:pStyle w:val="Default"/>
        <w:contextualSpacing/>
        <w:rPr>
          <w:rFonts w:asciiTheme="minorHAnsi" w:hAnsiTheme="minorHAnsi" w:cstheme="minorHAnsi"/>
          <w:sz w:val="22"/>
          <w:szCs w:val="22"/>
        </w:rPr>
      </w:pPr>
      <w:r>
        <w:rPr>
          <w:rStyle w:val="info"/>
          <w:rFonts w:asciiTheme="minorHAnsi" w:hAnsiTheme="minorHAnsi" w:cstheme="minorHAnsi"/>
          <w:sz w:val="22"/>
          <w:szCs w:val="22"/>
        </w:rPr>
        <w:t>404 Senate Building</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40</w:t>
      </w:r>
      <w:r>
        <w:rPr>
          <w:rStyle w:val="info"/>
          <w:rFonts w:asciiTheme="minorHAnsi" w:hAnsiTheme="minorHAnsi" w:cstheme="minorHAnsi"/>
          <w:sz w:val="22"/>
          <w:szCs w:val="22"/>
        </w:rPr>
        <w:t>4</w:t>
      </w:r>
      <w:r w:rsidR="00E64574" w:rsidRPr="00E64574">
        <w:rPr>
          <w:rStyle w:val="info"/>
          <w:rFonts w:asciiTheme="minorHAnsi" w:hAnsiTheme="minorHAnsi" w:cstheme="minorHAnsi"/>
          <w:sz w:val="22"/>
          <w:szCs w:val="22"/>
        </w:rPr>
        <w:t xml:space="preserve"> South Monroe Street </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39BE443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sidR="00486746">
        <w:rPr>
          <w:rStyle w:val="A1"/>
          <w:rFonts w:asciiTheme="minorHAnsi" w:hAnsiTheme="minorHAnsi" w:cstheme="minorHAnsi"/>
          <w:sz w:val="22"/>
          <w:szCs w:val="22"/>
        </w:rPr>
        <w:t>Senator Baxley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1DB8B360" w14:textId="47E09021"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I am writing to </w:t>
      </w:r>
      <w:r>
        <w:rPr>
          <w:rStyle w:val="A1"/>
          <w:rFonts w:asciiTheme="minorHAnsi" w:hAnsiTheme="minorHAnsi" w:cstheme="minorHAnsi"/>
          <w:sz w:val="22"/>
          <w:szCs w:val="22"/>
        </w:rPr>
        <w:t>state</w:t>
      </w:r>
      <w:r w:rsidRPr="00E64574">
        <w:rPr>
          <w:rStyle w:val="A1"/>
          <w:rFonts w:asciiTheme="minorHAnsi" w:hAnsiTheme="minorHAnsi" w:cstheme="minorHAnsi"/>
          <w:sz w:val="22"/>
          <w:szCs w:val="22"/>
        </w:rPr>
        <w:t xml:space="preserve"> </w:t>
      </w:r>
      <w:r w:rsidR="00E03E27">
        <w:rPr>
          <w:rStyle w:val="A1"/>
          <w:rFonts w:asciiTheme="minorHAnsi" w:hAnsiTheme="minorHAnsi" w:cstheme="minorHAnsi"/>
          <w:sz w:val="22"/>
          <w:szCs w:val="22"/>
        </w:rPr>
        <w:t xml:space="preserve">my </w:t>
      </w:r>
      <w:r w:rsidRPr="00E64574">
        <w:rPr>
          <w:rStyle w:val="A1"/>
          <w:rFonts w:asciiTheme="minorHAnsi" w:hAnsiTheme="minorHAnsi" w:cstheme="minorHAnsi"/>
          <w:sz w:val="22"/>
          <w:szCs w:val="22"/>
        </w:rPr>
        <w:t xml:space="preserve">support </w:t>
      </w:r>
      <w:r w:rsidR="0067229C">
        <w:rPr>
          <w:rStyle w:val="A1"/>
          <w:rFonts w:asciiTheme="minorHAnsi" w:hAnsiTheme="minorHAnsi" w:cstheme="minorHAnsi"/>
          <w:sz w:val="22"/>
          <w:szCs w:val="22"/>
        </w:rPr>
        <w:t>for funding the Town of Windermere’s Water Master Plan (North, Central, &amp; South Phases).</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0D06105E" w:rsidR="00E64574" w:rsidRPr="00F86691" w:rsidRDefault="00E64574" w:rsidP="00E64574">
      <w:pPr>
        <w:autoSpaceDE w:val="0"/>
        <w:autoSpaceDN w:val="0"/>
        <w:adjustRightInd w:val="0"/>
        <w:spacing w:after="0" w:line="240" w:lineRule="auto"/>
        <w:contextualSpacing/>
        <w:rPr>
          <w:rFonts w:cstheme="minorHAnsi"/>
          <w:color w:val="000000"/>
        </w:rPr>
      </w:pPr>
      <w:r w:rsidRPr="00F86691">
        <w:rPr>
          <w:rFonts w:cstheme="minorHAnsi"/>
          <w:color w:val="000000"/>
        </w:rPr>
        <w:t>The Town of Windermere recently submitted Appropriation Requests to the State of Florida</w:t>
      </w:r>
      <w:r w:rsidR="0067229C">
        <w:rPr>
          <w:rFonts w:cstheme="minorHAnsi"/>
          <w:color w:val="000000"/>
        </w:rPr>
        <w:t xml:space="preserve"> to</w:t>
      </w:r>
      <w:r w:rsidRPr="00F86691">
        <w:rPr>
          <w:rFonts w:cstheme="minorHAnsi"/>
          <w:color w:val="000000"/>
        </w:rPr>
        <w:t xml:space="preserve">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5F9308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00E64574" w:rsidRPr="00E64574">
        <w:rPr>
          <w:rStyle w:val="A1"/>
          <w:rFonts w:asciiTheme="minorHAnsi" w:hAnsiTheme="minorHAnsi" w:cstheme="minorHAnsi"/>
          <w:sz w:val="22"/>
          <w:szCs w:val="22"/>
        </w:rPr>
        <w:t xml:space="preserv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providing a monitored, safe drinking water supply, while also improving fire protection capabilities. </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the number of wells around the Town’s Outstanding Florida Waterbodies, this project will ensure the environment is also protected. </w:t>
      </w:r>
    </w:p>
    <w:p w14:paraId="7FD3C915" w14:textId="77777777" w:rsidR="00E64574" w:rsidRPr="00E64574" w:rsidRDefault="00E64574" w:rsidP="00E64574">
      <w:pPr>
        <w:autoSpaceDE w:val="0"/>
        <w:autoSpaceDN w:val="0"/>
        <w:adjustRightInd w:val="0"/>
        <w:spacing w:after="0" w:line="240" w:lineRule="auto"/>
        <w:rPr>
          <w:rFonts w:cstheme="minorHAnsi"/>
          <w:color w:val="000000"/>
        </w:rPr>
      </w:pPr>
    </w:p>
    <w:p w14:paraId="7AD618C5"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Reliability: </w:t>
      </w:r>
      <w:r w:rsidRPr="00E64574">
        <w:rPr>
          <w:rFonts w:cstheme="minorHAnsi"/>
          <w:color w:val="000000"/>
        </w:rPr>
        <w:t xml:space="preserve">Additionally, this project will improve reliability by providing a pressurized system that does not require electricity to operate, as is the case for residential well pumps.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1919AC8D" w14:textId="3CAE997A" w:rsidR="00E64574" w:rsidRPr="0067229C" w:rsidRDefault="00E64574" w:rsidP="0067229C">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r w:rsidRPr="00E64574">
        <w:rPr>
          <w:rFonts w:cstheme="minorHAnsi"/>
        </w:rPr>
        <w:t>provide increased available fire flow where it is needed. The water main extension proposed in this master plan includes locations for additional fire hydrants to serve every parcel.</w:t>
      </w:r>
    </w:p>
    <w:p w14:paraId="08FD5AF8"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A9782FA" w14:textId="67352D64"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w:t>
      </w:r>
      <w:r w:rsidR="0067229C">
        <w:rPr>
          <w:rStyle w:val="A1"/>
          <w:rFonts w:asciiTheme="minorHAnsi" w:hAnsiTheme="minorHAnsi" w:cstheme="minorHAnsi"/>
          <w:sz w:val="22"/>
          <w:szCs w:val="22"/>
        </w:rPr>
        <w:t>for funding of this project</w:t>
      </w:r>
      <w:r w:rsidRPr="00E64574">
        <w:rPr>
          <w:rStyle w:val="A1"/>
          <w:rFonts w:asciiTheme="minorHAnsi" w:hAnsiTheme="minorHAnsi" w:cstheme="minorHAnsi"/>
          <w:sz w:val="22"/>
          <w:szCs w:val="22"/>
        </w:rPr>
        <w:t xml:space="preserve"> to improve reliability, safety, and ensure the environmental protection of our town.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86746"/>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2023-02-20T19:46:00Z</dcterms:created>
  <dcterms:modified xsi:type="dcterms:W3CDTF">2023-02-20T19:46:00Z</dcterms:modified>
</cp:coreProperties>
</file>